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590/BGDĐT-CQLCL</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11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giải ngân vốn đầu tư công trong năm 2024, BỘ GIÁO DỤC VÀ ĐÀO TẠO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1.255.000.000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