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600/BTC-TCT</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5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giải ngân vốn đầu tư công trong năm 2024, BỘ TÀI CHÍNH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2.679.000.000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