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025/2026/HDT-CÔN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84 m2 tại tầng 18,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197.000.000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13/01/2024.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