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031/2026/HDT-CÔN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183 m2 tại tầng 15,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329.000.000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19/07/2024.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