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036/2026/HDT-CÔN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190 m2 tại tầng 11,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331.000.000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12/03/2024.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