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039/2026/HDT-TẬP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188 m2 tại tầng 14,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141.000.000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06/09/2023.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