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091/2026/HDT-TẬP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66 m2 tại tầng 13,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475.000.000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2 năm, bắt đầu từ ngày 28/01/2023.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