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096/2026/HDT-CÔN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163 m2 tại tầng 2,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244.000.000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09/02/2024.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