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097/2026/HDT-CÔN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90 m2 tại tầng 15,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359.000.000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05/06/2024.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