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134/2026/HDT-CÔN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160 m2 tại tầng 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481.000.000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20/03/2023.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