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165/2026/HDT-CÔN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165 m2 tại tầng 14,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08/01/2024.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