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183/2026/HDT-CÔN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121 m2 tại tầng 5,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240.000.000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18/06/2023.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