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196/2026/HDT-CÔN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89 m2 tại tầng 5,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83.000.000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05/09/2024.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