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198/2026/HDT-CÔN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122 m2 tại tầng 7,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385.000.000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05/01/2023.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