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ỦY BAN NHÂN DÂN</w:t>
              <w:br/>
              <w:t>QUẬN CẦU GIẤY</w:t>
            </w:r>
            <w:r>
              <w:rPr>
                <w:rFonts w:ascii="Times New Roman" w:hAnsi="Times New Roman" w:eastAsia="Times New Roman"/>
                <w:b w:val="0"/>
                <w:i w:val="0"/>
                <w:sz w:val="26"/>
              </w:rPr>
              <w:br/>
              <w:t>-------</w:t>
              <w:br/>
              <w:t>Số: 052/TH-UBND</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Hà Nội, ngày 20 tháng 1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nghỉ lễ Quốc khánh 02/9</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12 giờ 30 ngày 20/01/2024.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