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021/QĐ-TC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14 tháng 6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QUYẾT ĐỊNH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bổ nhiệm cán bộ quản lý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Nghị định số 123/2016/NĐ-CP quy định chức năng, nhiệm vụ của Bộ;</w:t>
      </w:r>
    </w:p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Cán bộ, công chức năm 2008;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Theo đề nghị của Trưởng phòng Tổ chức - Hành chính.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QUYẾT ĐỊNH: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1. </w:t>
      </w:r>
      <w:r>
        <w:rPr>
          <w:rFonts w:ascii="Times New Roman" w:hAnsi="Times New Roman" w:eastAsia="Times New Roman"/>
          <w:b w:val="0"/>
          <w:i w:val="0"/>
          <w:sz w:val="26"/>
        </w:rPr>
        <w:t>Bổ nhiệm ông/bà Ngô Bảo Châu, sinh ngày 3/7/1985, quê quán Quảng Bình, hiện đang công tác tại Phòng Hành chính, giữ chức vụ Trưởng phòng. Thời hạn giữ chức vụ là 05 năm kể từ ngày ký.</w:t>
      </w:r>
    </w:p>
    <w:p>
      <w:r>
        <w:rPr>
          <w:rFonts w:ascii="Times New Roman" w:hAnsi="Times New Roman" w:eastAsia="Times New Roman"/>
          <w:b/>
          <w:i w:val="0"/>
          <w:sz w:val="26"/>
        </w:rPr>
        <w:t xml:space="preserve">Điều 2. </w:t>
      </w:r>
      <w:r>
        <w:rPr>
          <w:rFonts w:ascii="Times New Roman" w:hAnsi="Times New Roman" w:eastAsia="Times New Roman"/>
          <w:b w:val="0"/>
          <w:i w:val="0"/>
          <w:sz w:val="26"/>
        </w:rPr>
        <w:t>Quyết định này có hiệu lực kể từ ngày ký.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3. </w:t>
      </w:r>
      <w:r>
        <w:rPr>
          <w:rFonts w:ascii="Times New Roman" w:hAnsi="Times New Roman" w:eastAsia="Times New Roman"/>
          <w:b w:val="0"/>
          <w:i w:val="0"/>
          <w:sz w:val="26"/>
        </w:rPr>
        <w:t>Chánh Văn phòng, Trưởng các đơn vị liên quan và các ông/bà có tên tại Điều 1 chịu trách nhiệm thi hành Quyết định này./.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Điều 3;</w:t>
              <w:br/>
              <w:t>- Lưu: VT, PC.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TM. BỘ TÀI CHÍNH</w:t>
              <w:br/>
              <w:t>THỨ TRƯỞNG</w:t>
            </w:r>
            <w:r>
              <w:br/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Đặng Thùy Trâm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