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26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7 cá nhân thuộc Phòng Hành chính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