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SƯ PHẠM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032/QĐ-ĐHBK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30 tháng 10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3 tập thể và 7 cá nhân thuộc Phòng Hành chính đã có thành tích xuất sắc trong phong trào 'Lao động sáng tạo'.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SƯ PHẠM</w:t>
              <w:br/>
              <w:t>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