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SƯ PHẠM</w:t>
            </w:r>
            <w:r>
              <w:rPr>
                <w:rFonts w:ascii="Times New Roman" w:hAnsi="Times New Roman" w:eastAsia="Times New Roman"/>
                <w:b w:val="0"/>
                <w:i w:val="0"/>
                <w:sz w:val="26"/>
              </w:rPr>
              <w:br/>
              <w:t>-------</w:t>
              <w:br/>
              <w:t>Số: 044/QĐ-ĐHBK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TP. Hồ Chí Minh, ngày 26 tháng 9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'Xây dựng thư viện số thông minh'. Đơn vị trúng thầu là Công ty TNHH Công nghệ Việt, giá trúng thầu là 239.000.000 đồng, thời gian thực hiện hợp đồng là 137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SƯ PHẠM</w:t>
              <w:br/>
              <w:t>HIỆU TRƯỞNG</w:t>
            </w:r>
            <w:r>
              <w:br/>
              <w:br/>
              <w:br/>
              <w:br/>
            </w:r>
            <w:r>
              <w:rPr>
                <w:rFonts w:ascii="Times New Roman" w:hAnsi="Times New Roman" w:eastAsia="Times New Roman"/>
                <w:b/>
                <w:i w:val="0"/>
                <w:sz w:val="26"/>
              </w:rPr>
              <w:t>Ngô Bảo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