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055/QĐ-TC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Phòng Hành chính,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BỘ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