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BÌNH DƯƠNG</w:t>
            </w:r>
            <w:r>
              <w:rPr>
                <w:rFonts w:ascii="Times New Roman" w:hAnsi="Times New Roman" w:eastAsia="Times New Roman"/>
                <w:b w:val="0"/>
                <w:i w:val="0"/>
                <w:sz w:val="26"/>
              </w:rPr>
              <w:br/>
              <w:t>-------</w:t>
              <w:br/>
              <w:t>Số: 059/QĐ-UBND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Đồng Nai, ngày 24 tháng 9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Lê Văn Cường, chức vụ Chuyên viên thuộc Khoa Công nghệ thông tin, do đã vi phạm quy định về thực hiện giờ giấc làm việc.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