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093/QĐ-ĐHBK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29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659.000.000 đồng, thời gian thực hiện hợp đồng là 62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