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BÁCH KHOA</w:t>
            </w:r>
            <w:r>
              <w:rPr>
                <w:rFonts w:ascii="Times New Roman" w:hAnsi="Times New Roman" w:eastAsia="Times New Roman"/>
                <w:b w:val="0"/>
                <w:i w:val="0"/>
                <w:sz w:val="26"/>
              </w:rPr>
              <w:br/>
              <w:t>-------</w:t>
              <w:br/>
              <w:t>Số: 110/QĐ-ĐHBK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TP. Hồ Chí Minh, ngày 14 tháng 3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tặng Bằng khen cho tập thể và cá nhân</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Tặng Bằng khen cho 4 tập thể và 20 cá nhân thuộc Phòng Hành chính đã có thành tích xuất sắc trong phong trào 'Thi đua dạy tốt học tốt'. Danh sách chi tiết kèm theo Quyết định này.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BÁCH KHOA</w:t>
              <w:br/>
              <w:t>HIỆU TRƯỞNG</w:t>
            </w:r>
            <w:r>
              <w:b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