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112/QĐ-UBND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Phòng Hành chính,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