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129/QĐ-UBND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28 tháng 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Cổ phần Xây dựng Số 1, giá trúng thầu là 95.000.000 đồng, thời gian thực hiện hợp đồng là 107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