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145/QĐ-GDVĐT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8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7 cá nhân thuộc Phòng Hành chính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