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153/QĐ-UBND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8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9 cá nhân thuộc Phòng Hành chính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