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159/QĐ-UBND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67.000.000 đồng, thời gian thực hiện hợp đồng là 58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