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SƯ PHẠM</w:t>
            </w:r>
            <w:r>
              <w:rPr>
                <w:rFonts w:ascii="Times New Roman" w:hAnsi="Times New Roman" w:eastAsia="Times New Roman"/>
                <w:b w:val="0"/>
                <w:i w:val="0"/>
                <w:sz w:val="26"/>
              </w:rPr>
              <w:br/>
              <w:t>-------</w:t>
              <w:br/>
              <w:t>Số: 168/QĐ-ĐHBK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9 tháng 7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'Mua sắm trang thiết bị giảng dạy'. Đơn vị trúng thầu là Công ty TNHH Công nghệ Việt, giá trúng thầu là 826.000.000 đồng, thời gian thực hiện hợp đồng là 51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SƯ PHẠM</w:t>
              <w:br/>
              <w:t>HIỆU TRƯỞNG</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