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209/QĐ-UBND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24 tháng 5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403.000.000 đồng, thời gian thực hiện hợp đồng là 48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