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273/QĐ-GDVĐT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77.000.000 đồng, thời gian thực hiện hợp đồng là 98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