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HỌC VIỆN TÀI CHÍNH</w:t>
            </w:r>
            <w:r>
              <w:rPr>
                <w:rFonts w:ascii="Times New Roman" w:hAnsi="Times New Roman" w:eastAsia="Times New Roman"/>
                <w:b w:val="0"/>
                <w:i w:val="0"/>
                <w:sz w:val="26"/>
              </w:rPr>
              <w:br/>
              <w:t>-------</w:t>
              <w:br/>
              <w:t>Số: 284/QĐ-ĐHBK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TP. Hồ Chí Minh, ngày 21 tháng 7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thi hành kỷ luật viên chức</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Thi hành kỷ luật bằng hình thức Cảnh cáo đối với ông/bà Ngô Bảo Châu, chức vụ Chuyên viên thuộc Phòng Hành chính, do đã vi phạm quy định về thực hiện giờ giấc làm việc. Thời gian thi hành kỷ luật là 12 tháng.</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HỌC VIỆN TÀI CHÍNH</w:t>
              <w:br/>
              <w:t>PHÓ HIỆU TRƯỞNG</w:t>
            </w:r>
            <w:r>
              <w:br/>
              <w:br/>
              <w:br/>
              <w:br/>
            </w:r>
            <w:r>
              <w:rPr>
                <w:rFonts w:ascii="Times New Roman" w:hAnsi="Times New Roman" w:eastAsia="Times New Roman"/>
                <w:b/>
                <w:i w:val="0"/>
                <w:sz w:val="26"/>
              </w:rPr>
              <w:t>Vũ Quốc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