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288/QĐ-UBND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10 tháng 2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Ngô Bảo Châu, chức vụ Chuyên viên thuộc Phòng Tài chính - Kế toán, do đã vi phạm quy định về quy tắc ứng xử nghề nghiệp.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