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306/QĐ-UBND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14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16 cá nhân thuộc Phòng Hành chính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