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324/QĐ-CT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7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18 cá nhân thuộc Phòng Hành chính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