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ĐỒNG NAI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336/QĐ-UBND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Bình Dương, ngày 6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thi hành kỷ luật viên chức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Thi hành kỷ luật bằng hình thức Cảnh cáo đối với ông/bà Hoàng Thị Em, chức vụ Chuyên viên thuộc Phòng Tài chính - Kế toán, do đã vi phạm quy định về quản lý tài chính. Thời gian thi hành kỷ luật là 12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CHÁNH VĂN PHÒNG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