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HỌC VIỆN TÀI CHÍNH</w:t>
            </w:r>
            <w:r>
              <w:rPr>
                <w:rFonts w:ascii="Times New Roman" w:hAnsi="Times New Roman" w:eastAsia="Times New Roman"/>
                <w:b w:val="0"/>
                <w:i w:val="0"/>
                <w:sz w:val="26"/>
              </w:rPr>
              <w:br/>
              <w:t>-------</w:t>
              <w:br/>
              <w:t>Số: 350/QĐ-ĐHBK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TP. Hồ Chí Minh, ngày 21 tháng 10 năm 2024</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'Xây dựng thư viện số thông minh' với tổng số tiền là 294.000.000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HỌC VIỆN TÀI CHÍNH</w:t>
              <w:br/>
              <w:t>PHÓ HIỆU TRƯỞNG</w:t>
            </w:r>
            <w:r>
              <w:br/>
              <w:br/>
              <w:br/>
              <w:br/>
            </w:r>
            <w:r>
              <w:rPr>
                <w:rFonts w:ascii="Times New Roman" w:hAnsi="Times New Roman" w:eastAsia="Times New Roman"/>
                <w:b/>
                <w:i w:val="0"/>
                <w:sz w:val="26"/>
              </w:rPr>
              <w:t>Lê Văn Cường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