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424/QĐ-ĐHBK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15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506.000.000 đồng, thời gian thực hiện hợp đồng là 139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