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440/QĐ-ĐHBK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22 tháng 6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'Nâng cấp hạ tầng mạng LAN' với tổng số tiền là 732.000.000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PHÓ HIỆU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