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459/QĐ-UBND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28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20 cá nhân thuộc Phòng Tài chính - Kế toán đã có thành tích xuất sắc trong phong trào 'Xây dựng nông thôn mới'.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