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461/QĐ-CT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19 cá nhân thuộc Phòng Hành chính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