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CÔNG THƯƠNG</w:t>
            </w:r>
            <w:r>
              <w:rPr>
                <w:rFonts w:ascii="Times New Roman" w:hAnsi="Times New Roman" w:eastAsia="Times New Roman"/>
                <w:b w:val="0"/>
                <w:i w:val="0"/>
                <w:sz w:val="26"/>
              </w:rPr>
              <w:br/>
              <w:t>-------</w:t>
              <w:br/>
              <w:t>Số: 469/QĐ-CT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 tháng 9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Lê Văn Cường, sinh ngày 17/12/1987, quê quán Quảng Bình, hiện đang công tác tại Trung tâm Hỗ trợ sinh viên,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CÔNG THƯƠNG</w:t>
              <w:br/>
              <w:t>VỤ TRƯỞNG VỤ TỔ CHỨC CÁN BỘ</w:t>
            </w:r>
            <w:r>
              <w:b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