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489/QĐ-ĐHBK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5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363.000.000 đồng, thời gian thực hiện hợp đồng là 142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