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504/QĐ-ĐHBK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 tháng 4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Phòng Hành chính,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