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537/QĐ-UBND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6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5 cá nhân thuộc Phòng Tài chính - Kế toán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