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HÀ GIANG</w:t>
            </w:r>
            <w:r>
              <w:rPr>
                <w:rFonts w:ascii="Times New Roman" w:hAnsi="Times New Roman" w:eastAsia="Times New Roman"/>
                <w:b w:val="0"/>
                <w:i w:val="0"/>
                <w:sz w:val="26"/>
              </w:rPr>
              <w:br/>
              <w:t>-------</w:t>
              <w:br/>
              <w:t>Số: 556/QĐ-UBND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Giang, ngày 17 tháng 8 năm 2024</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tặng Bằng khen cho tập thể và cá nhân</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Tặng Bằng khen cho 3 tập thể và 13 cá nhân thuộc Ban Quản lý dự án đã có thành tích xuất sắc trong phong trào 'Xây dựng nông thôn mới'. Danh sách chi tiết kèm theo Quyết định này.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PHÓ CHỦ TỊCH</w:t>
            </w:r>
            <w:r>
              <w:br/>
              <w:br/>
              <w:br/>
              <w:br/>
            </w:r>
            <w:r>
              <w:rPr>
                <w:rFonts w:ascii="Times New Roman" w:hAnsi="Times New Roman" w:eastAsia="Times New Roman"/>
                <w:b/>
                <w:i w:val="0"/>
                <w:sz w:val="26"/>
              </w:rPr>
              <w:t>Đặng Thùy Trâm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