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589/QĐ-UBND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8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102.000.000 đồng, thời gian thực hiện hợp đồng là 97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