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029/TTr-PGDĐT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29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Nâng cấp hạ tầng mạng LAN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Nâng cấp hạ tầng mạng LAN với tổng mức đầu tư là 606.000.000 tỷ đồng. Thời gian thực hiện: 1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