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050/TTr-STC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Chủ tịch UBND Thành phố xem xét, phê duyệt cấp bổ sung kinh phí sửa chữa với tổng dự toán là 1.369.000.000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Thành phố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