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ỦY BAN NHÂN DÂN THÀNH PHỐ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081/TTr-STC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10 tháng 2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ban hành Quy chế chi tiêu nội bộ (sửa đổi)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THÀNH PHỐ HÀ NỘI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Nghị định số 60/2021/NĐ-CP về cơ chế tự chủ tài chính;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biên bản họp Hội nghị cán bộ công chức ngày ngày 20 tháng 7 năm 2024;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Quy chế cũ đã không còn phù hợp với các quy định mới của pháp luật và tình hình thực tế tại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Chủ tịch UBND Thành phố ký ban hành Quy chế chi tiêu nội bộ mới (gồm 7 chương, 21 điều) thay thế quy chế cũ.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xem xét,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BAN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